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napToGrid w:val="0"/>
        <w:rPr>
          <w:rFonts w:hint="eastAsia"/>
          <w:b/>
          <w:bCs/>
          <w:sz w:val="21"/>
          <w:szCs w:val="21"/>
        </w:rPr>
      </w:pPr>
    </w:p>
    <w:p>
      <w:pPr>
        <w:snapToGrid w:val="0"/>
        <w:rPr>
          <w:rFonts w:hint="eastAsia"/>
          <w:b/>
          <w:bCs/>
          <w:sz w:val="21"/>
          <w:szCs w:val="21"/>
        </w:rPr>
      </w:pPr>
    </w:p>
    <w:p>
      <w:pPr>
        <w:snapToGrid w:val="0"/>
        <w:rPr>
          <w:rFonts w:hint="eastAsia" w:eastAsia="宋体"/>
          <w:b/>
          <w:bCs/>
          <w:sz w:val="32"/>
          <w:lang w:eastAsia="zh-CN"/>
        </w:rPr>
      </w:pPr>
      <w:r>
        <w:rPr>
          <w:rFonts w:hint="eastAsia" w:eastAsia="宋体"/>
          <w:b/>
          <w:bCs/>
          <w:sz w:val="32"/>
          <w:u w:val="none"/>
          <w:lang w:eastAsia="zh-CN"/>
        </w:rPr>
        <w:pict>
          <v:shape id="_x0000_i1025" o:spt="136" type="#_x0000_t136" style="height:37.15pt;width:415.3pt;" fillcolor="#FF0000" filled="t" stroked="t" coordsize="21600,21600" adj="10800">
            <v:path/>
            <v:fill on="t" focussize="0,0"/>
            <v:stroke color="#FF0000"/>
            <v:imagedata o:title=""/>
            <o:lock v:ext="edit" grouping="f" rotation="f" text="f" aspectratio="f"/>
            <v:textpath on="t" fitshape="t" fitpath="t" trim="t" xscale="f" string="广东省哲学社会科学规划领导小组办公室" style="font-family:宋体;font-size:32pt;font-weight:bold;v-text-align:center;"/>
            <w10:wrap type="none"/>
            <w10:anchorlock/>
          </v:shape>
        </w:pict>
      </w:r>
    </w:p>
    <w:p>
      <w:pPr>
        <w:snapToGrid w:val="0"/>
        <w:rPr>
          <w:rFonts w:hint="eastAsia"/>
          <w:b/>
          <w:bCs/>
          <w:sz w:val="21"/>
          <w:szCs w:val="21"/>
        </w:rPr>
      </w:pPr>
    </w:p>
    <w:p>
      <w:pPr>
        <w:snapToGrid w:val="0"/>
        <w:rPr>
          <w:rFonts w:hint="eastAsia"/>
          <w:b/>
          <w:bCs/>
          <w:sz w:val="21"/>
          <w:szCs w:val="21"/>
        </w:rPr>
      </w:pPr>
    </w:p>
    <w:p>
      <w:pPr>
        <w:snapToGrid w:val="0"/>
        <w:rPr>
          <w:rFonts w:hint="eastAsia"/>
          <w:b/>
          <w:bCs/>
          <w:sz w:val="21"/>
          <w:szCs w:val="21"/>
        </w:rPr>
      </w:pPr>
    </w:p>
    <w:p>
      <w:pPr>
        <w:snapToGrid w:val="0"/>
        <w:jc w:val="center"/>
        <w:rPr>
          <w:rFonts w:hint="eastAsia" w:ascii="楷体_GB2312" w:hAnsi="楷体_GB2312" w:eastAsia="楷体_GB2312" w:cs="楷体_GB2312"/>
          <w:b/>
          <w:bCs/>
          <w:color w:val="FF0000"/>
          <w:sz w:val="32"/>
          <w:szCs w:val="32"/>
          <w:u w:val="singl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粤社科规划办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通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[20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16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]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07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号</w:t>
      </w:r>
    </w:p>
    <w:p>
      <w:pPr>
        <w:jc w:val="center"/>
        <w:rPr>
          <w:b/>
          <w:bCs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-124460</wp:posOffset>
                </wp:positionH>
                <wp:positionV relativeFrom="paragraph">
                  <wp:posOffset>88900</wp:posOffset>
                </wp:positionV>
                <wp:extent cx="5563235" cy="635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63235" cy="635"/>
                        </a:xfrm>
                        <a:prstGeom prst="line">
                          <a:avLst/>
                        </a:prstGeom>
                        <a:ln w="2540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9.8pt;margin-top:7pt;height:0.05pt;width:438.05pt;z-index:251658240;mso-width-relative:page;mso-height-relative:page;" filled="f" stroked="t" coordsize="21600,21600" o:gfxdata="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0gAebWAAAACQEAAA8AAAAA&#10;AAAAAQAgAAAAIgAAAGRycy9kb3ducmV2LnhtbFBLAQIUABQAAAAIAIdO4kA/wq3X3QEAAJkDAAAO&#10;AAAAAAAAAAEAIAAAACUBAABkcnMvZTJvRG9jLnhtbFBLBQYAAAAABgAGAFkBAAB0BQAAAAA=&#10;">
                <v:fill on="f" focussize="0,0"/>
                <v:stroke weight="2pt" color="#FF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ind w:left="0" w:leftChars="0" w:right="0" w:rightChars="0" w:firstLine="0" w:firstLineChars="0"/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关于做好201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6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年国家社科基金</w:t>
      </w:r>
    </w:p>
    <w:p>
      <w:pPr>
        <w:ind w:left="0" w:leftChars="0" w:right="0" w:rightChars="0" w:firstLine="0" w:firstLineChars="0"/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后期资助项目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申报工作的通知</w:t>
      </w:r>
    </w:p>
    <w:p>
      <w:pPr>
        <w:ind w:left="0" w:leftChars="0" w:right="0" w:rightChars="0" w:firstLine="0" w:firstLineChars="0"/>
        <w:jc w:val="center"/>
        <w:rPr>
          <w:rFonts w:hint="eastAsia" w:asciiTheme="majorEastAsia" w:hAnsiTheme="majorEastAsia" w:eastAsiaTheme="majorEastAsia" w:cstheme="majorEastAsia"/>
          <w:b/>
          <w:bCs/>
          <w:sz w:val="15"/>
          <w:szCs w:val="15"/>
        </w:rPr>
      </w:pPr>
    </w:p>
    <w:p>
      <w:pP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各单位科研管理部门：</w:t>
      </w:r>
    </w:p>
    <w:p>
      <w:pPr>
        <w:ind w:firstLine="560" w:firstLineChars="200"/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sz w:val="32"/>
          <w:szCs w:val="32"/>
        </w:rPr>
        <w:t>全国社科规划办《201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6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sz w:val="32"/>
          <w:szCs w:val="32"/>
        </w:rPr>
        <w:t>年国家社科基金后期资助项目申报公告》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sz w:val="32"/>
          <w:szCs w:val="32"/>
          <w:lang w:eastAsia="zh-CN"/>
        </w:rPr>
        <w:t>及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sz w:val="32"/>
          <w:szCs w:val="32"/>
        </w:rPr>
        <w:t>《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</w:rPr>
        <w:t>2016年国家社科基金中华学术外译项目申报公告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sz w:val="32"/>
          <w:szCs w:val="32"/>
        </w:rPr>
        <w:t>》已经发布（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sz w:val="32"/>
          <w:szCs w:val="32"/>
          <w:lang w:eastAsia="zh-CN"/>
        </w:rPr>
        <w:t>以下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sz w:val="32"/>
          <w:szCs w:val="32"/>
        </w:rPr>
        <w:t>简称《公告》）。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从2016年开始，国家社科基金后期资助项目实行集中受理申报，一年评审一次。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sz w:val="32"/>
          <w:szCs w:val="32"/>
        </w:rPr>
        <w:t>为认真做好我省201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6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sz w:val="32"/>
          <w:szCs w:val="32"/>
        </w:rPr>
        <w:t>年国家社科基金后期资助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sz w:val="32"/>
          <w:szCs w:val="32"/>
          <w:lang w:eastAsia="zh-CN"/>
        </w:rPr>
        <w:t>项目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sz w:val="32"/>
          <w:szCs w:val="32"/>
        </w:rPr>
        <w:t>申报工作，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sz w:val="32"/>
          <w:szCs w:val="32"/>
          <w:lang w:eastAsia="zh-CN"/>
        </w:rPr>
        <w:t>请严格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</w:rPr>
        <w:t>按照《公告》的要求，以高度负责的精神认真组织做好项目申报工作。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sz w:val="32"/>
          <w:szCs w:val="32"/>
        </w:rPr>
        <w:t>现将有关事项通知如下：</w:t>
      </w:r>
    </w:p>
    <w:p>
      <w:pP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val="en-US" w:eastAsia="zh-CN"/>
        </w:rPr>
        <w:t xml:space="preserve">    1、我省集中申报受理时间为5月3日至5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</w:rPr>
        <w:t>月2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</w:rPr>
        <w:t>日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eastAsia="zh-CN"/>
        </w:rPr>
        <w:t>，请各单位在规定时间内将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</w:rPr>
        <w:t>书面材料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eastAsia="zh-CN"/>
        </w:rPr>
        <w:t>报送我办。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</w:rPr>
        <w:t>逾期不予受理。</w:t>
      </w:r>
    </w:p>
    <w:p>
      <w:pPr>
        <w:spacing w:line="660" w:lineRule="exact"/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val="en-US" w:eastAsia="zh-CN"/>
        </w:rPr>
        <w:t xml:space="preserve">    2、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</w:rPr>
        <w:t>国家社科基金26个学科，包括教育学、艺术学、军事学（涉密成果除外）三个单列学科均可申报，重点支持文史哲等基础学科和社会科学各学科的基础性研究。请依据公告要求，参考《国家社科基金后期资助项目申报问答》，认真审核，严格把关。</w:t>
      </w:r>
    </w:p>
    <w:p>
      <w:pPr>
        <w:spacing w:line="660" w:lineRule="exact"/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</w:rPr>
        <w:t>　　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</w:rPr>
        <w:t>、申报成果须由两名具有正高级职称的同行专家或我办指定的出版社（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eastAsia="zh-CN"/>
        </w:rPr>
        <w:t>请参考《公告》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</w:rPr>
        <w:t>）书面推荐，推荐者须承担相应信誉责任。已签订出版合同的成果须通过相关出版社推荐申报。退休科研人员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</w:rPr>
        <w:t>申报的成果可由一至二名专家推荐。</w:t>
      </w:r>
    </w:p>
    <w:p>
      <w:pPr>
        <w:spacing w:line="660" w:lineRule="exact"/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</w:rPr>
        <w:t>　　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val="en-US" w:eastAsia="zh-CN"/>
        </w:rPr>
        <w:t>4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</w:rPr>
        <w:t>、同年度以内容相同或相近成果申请了国家社科基金年度项目、国家自然科学基金项目、教育部人文社会科学研究各类项目以及其他国家级科研项目的，不得申请国家社科基金后期资助项目。但内容不相同、不相近的研究成果，可以申报。</w:t>
      </w:r>
    </w:p>
    <w:p>
      <w:pPr>
        <w:spacing w:line="660" w:lineRule="exact"/>
        <w:ind w:firstLine="720"/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</w:rPr>
        <w:t>、从2016年开始，后期资助项目出版经费直接拨付项目负责人所在单位，由项目负责人按照全国社科规划办确定的统一标准，向项目成果出版机构支付出版补贴。</w:t>
      </w:r>
    </w:p>
    <w:p>
      <w:pPr>
        <w:spacing w:line="660" w:lineRule="exact"/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val="en-US" w:eastAsia="zh-CN"/>
        </w:rPr>
        <w:t xml:space="preserve">     6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</w:rPr>
        <w:t>、全国社科规划办加强对各指定出版机构推荐申报情况的考核，推荐申报质量较高的，将以一定方式予以奖励。</w:t>
      </w:r>
    </w:p>
    <w:p>
      <w:pPr>
        <w:spacing w:line="660" w:lineRule="exact"/>
        <w:rPr>
          <w:rFonts w:hint="eastAsia" w:ascii="仿宋_GB2312" w:eastAsia="仿宋_GB2312"/>
          <w:b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val="en-US" w:eastAsia="zh-CN"/>
        </w:rPr>
        <w:t xml:space="preserve">     7、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</w:rPr>
        <w:t>除上述事项外，其他方面与去年要求相同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eastAsia="zh-CN"/>
        </w:rPr>
        <w:t>。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val="en-US" w:eastAsia="zh-CN"/>
        </w:rPr>
        <w:t>申报材料包括：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</w:rPr>
        <w:t>（1）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eastAsia="zh-CN"/>
        </w:rPr>
        <w:t>《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</w:rPr>
        <w:t>申请书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eastAsia="zh-CN"/>
        </w:rPr>
        <w:t>》（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</w:rPr>
        <w:t>2016年2月修订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</w:rPr>
        <w:t>用计算机填写。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eastAsia="zh-CN"/>
        </w:rPr>
        <w:t>一式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</w:rPr>
        <w:t>份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</w:rPr>
        <w:t>A3纸双面打印，中缝装订；（2）《成果介绍》活页一式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val="en-US" w:eastAsia="zh-CN"/>
        </w:rPr>
        <w:t>6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</w:rPr>
        <w:t>份；（3）申报成果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val="en-US" w:eastAsia="zh-CN"/>
        </w:rPr>
        <w:t>6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</w:rPr>
        <w:t>套（申报书稿字数在80万字以上的，同时报送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val="en-US" w:eastAsia="zh-CN"/>
        </w:rPr>
        <w:t>6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</w:rPr>
        <w:t>套书稿和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val="en-US" w:eastAsia="zh-CN"/>
        </w:rPr>
        <w:t>6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</w:rPr>
        <w:t>份成果概要，成果概要包括2万字左右的成果内容介绍，以及全书目录和参考文献）。书稿和成果概要均用A4纸双面印制、左侧装订成册，不得以任何形式出现申请人姓名和单位等信息；（4）电子光盘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val="en-US" w:eastAsia="zh-CN"/>
        </w:rPr>
        <w:t>2张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</w:rPr>
        <w:t>，须包含申请书、书稿、成果概要、附件、申报信息汇总表等所有申报数据，光盘上请标明申请人姓名、单位及学科分类。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val="en-US" w:eastAsia="zh-CN"/>
        </w:rPr>
        <w:t>(5)</w:t>
      </w:r>
      <w:r>
        <w:rPr>
          <w:rFonts w:hint="eastAsia" w:asciiTheme="majorEastAsia" w:hAnsiTheme="majorEastAsia" w:eastAsiaTheme="majorEastAsia" w:cstheme="majorEastAsia"/>
          <w:b w:val="0"/>
          <w:bCs/>
          <w:sz w:val="30"/>
          <w:szCs w:val="30"/>
        </w:rPr>
        <w:fldChar w:fldCharType="begin"/>
      </w:r>
      <w:r>
        <w:rPr>
          <w:rFonts w:hint="eastAsia" w:asciiTheme="majorEastAsia" w:hAnsiTheme="majorEastAsia" w:eastAsiaTheme="majorEastAsia" w:cstheme="majorEastAsia"/>
          <w:b w:val="0"/>
          <w:bCs/>
          <w:sz w:val="30"/>
          <w:szCs w:val="30"/>
        </w:rPr>
        <w:instrText xml:space="preserve"> HYPERLINK "http://www.npopss-cn.gov.cn/NMediaFile/2015/0803/MAIN201508031335000159541625592.xls" \t "_blank" </w:instrText>
      </w:r>
      <w:r>
        <w:rPr>
          <w:rFonts w:hint="eastAsia" w:asciiTheme="majorEastAsia" w:hAnsiTheme="majorEastAsia" w:eastAsiaTheme="majorEastAsia" w:cstheme="majorEastAsia"/>
          <w:b w:val="0"/>
          <w:bCs/>
          <w:sz w:val="30"/>
          <w:szCs w:val="30"/>
        </w:rPr>
        <w:fldChar w:fldCharType="separate"/>
      </w:r>
      <w:r>
        <w:rPr>
          <w:rFonts w:hint="eastAsia" w:asciiTheme="majorEastAsia" w:hAnsiTheme="majorEastAsia" w:eastAsiaTheme="majorEastAsia" w:cstheme="majorEastAsia"/>
          <w:b w:val="0"/>
          <w:bCs/>
          <w:sz w:val="30"/>
          <w:szCs w:val="30"/>
        </w:rPr>
        <w:t>《国家社科基金</w:t>
      </w:r>
      <w:r>
        <w:rPr>
          <w:rFonts w:hint="eastAsia" w:asciiTheme="majorEastAsia" w:hAnsiTheme="majorEastAsia" w:eastAsiaTheme="majorEastAsia" w:cstheme="majorEastAsia"/>
          <w:b w:val="0"/>
          <w:bCs/>
          <w:sz w:val="30"/>
          <w:szCs w:val="30"/>
          <w:lang w:eastAsia="zh-CN"/>
        </w:rPr>
        <w:t>后期资助</w:t>
      </w:r>
      <w:r>
        <w:rPr>
          <w:rFonts w:hint="eastAsia" w:asciiTheme="majorEastAsia" w:hAnsiTheme="majorEastAsia" w:eastAsiaTheme="majorEastAsia" w:cstheme="majorEastAsia"/>
          <w:b w:val="0"/>
          <w:bCs/>
          <w:sz w:val="30"/>
          <w:szCs w:val="30"/>
        </w:rPr>
        <w:t>项目申报信息汇总表》</w:t>
      </w:r>
      <w:r>
        <w:rPr>
          <w:rFonts w:hint="eastAsia" w:asciiTheme="majorEastAsia" w:hAnsiTheme="majorEastAsia" w:eastAsiaTheme="majorEastAsia" w:cstheme="majorEastAsia"/>
          <w:b w:val="0"/>
          <w:bCs/>
          <w:sz w:val="30"/>
          <w:szCs w:val="30"/>
        </w:rPr>
        <w:fldChar w:fldCharType="end"/>
      </w:r>
      <w:r>
        <w:rPr>
          <w:rFonts w:hint="eastAsia" w:asciiTheme="majorEastAsia" w:hAnsiTheme="majorEastAsia" w:eastAsiaTheme="majorEastAsia" w:cstheme="majorEastAsia"/>
          <w:b w:val="0"/>
          <w:bCs/>
          <w:sz w:val="30"/>
          <w:szCs w:val="30"/>
          <w:lang w:eastAsia="zh-CN"/>
        </w:rPr>
        <w:t>电子版发至指定邮箱（</w:t>
      </w:r>
      <w:r>
        <w:rPr>
          <w:rFonts w:hint="eastAsia" w:asciiTheme="majorEastAsia" w:hAnsiTheme="majorEastAsia" w:eastAsiaTheme="majorEastAsia" w:cstheme="majorEastAsia"/>
          <w:b w:val="0"/>
          <w:bCs/>
          <w:sz w:val="30"/>
          <w:szCs w:val="30"/>
          <w:lang w:val="en-US" w:eastAsia="zh-CN"/>
        </w:rPr>
        <w:t>109600525@qq.com</w:t>
      </w:r>
      <w:r>
        <w:rPr>
          <w:rFonts w:hint="eastAsia" w:asciiTheme="majorEastAsia" w:hAnsiTheme="majorEastAsia" w:eastAsiaTheme="majorEastAsia" w:cstheme="majorEastAsia"/>
          <w:b w:val="0"/>
          <w:bCs/>
          <w:sz w:val="30"/>
          <w:szCs w:val="30"/>
          <w:lang w:eastAsia="zh-CN"/>
        </w:rPr>
        <w:t>）。</w:t>
      </w:r>
    </w:p>
    <w:p>
      <w:pPr>
        <w:numPr>
          <w:ilvl w:val="0"/>
          <w:numId w:val="0"/>
        </w:numPr>
        <w:spacing w:line="660" w:lineRule="exact"/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val="en-US" w:eastAsia="zh-CN"/>
        </w:rPr>
      </w:pPr>
    </w:p>
    <w:p>
      <w:pPr>
        <w:ind w:firstLine="560" w:firstLineChars="200"/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sz w:val="32"/>
          <w:szCs w:val="32"/>
        </w:rPr>
      </w:pPr>
    </w:p>
    <w:p>
      <w:pPr>
        <w:spacing w:line="660" w:lineRule="exact"/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val="en-US" w:eastAsia="zh-CN"/>
        </w:rPr>
        <w:t xml:space="preserve">               广东省哲学社会科学规划领导小组办公室</w:t>
      </w:r>
    </w:p>
    <w:p>
      <w:pPr>
        <w:spacing w:line="660" w:lineRule="exact"/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val="en-US" w:eastAsia="zh-CN"/>
        </w:rPr>
        <w:t xml:space="preserve">                           2016年2月24日</w:t>
      </w:r>
    </w:p>
    <w:p>
      <w:pPr>
        <w:ind w:firstLine="560" w:firstLineChars="200"/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MingLiU_HKSCS">
    <w:panose1 w:val="02020500000000000000"/>
    <w:charset w:val="88"/>
    <w:family w:val="auto"/>
    <w:pitch w:val="default"/>
    <w:sig w:usb0="A00002FF" w:usb1="38CFFCFA" w:usb2="00000016" w:usb3="00000000" w:csb0="00100001" w:csb1="0000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roman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42314A"/>
    <w:rsid w:val="04BD2298"/>
    <w:rsid w:val="1F0D0144"/>
    <w:rsid w:val="237028F7"/>
    <w:rsid w:val="6B42314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2016-02-24T02:37:00Z</dcterms:created>
  <dc:creator>Administrator</dc:creator>
  <cp:lastModifiedBy>Administrator</cp:lastModifiedBy>
  <dcterms:modified xsi:type="dcterms:W3CDTF">2016-02-24T03:40:51Z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